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761C14" w:rsidRPr="00761C14">
        <w:rPr>
          <w:rFonts w:ascii="Times New Roman" w:hAnsi="Times New Roman"/>
          <w:b/>
          <w:sz w:val="28"/>
          <w:szCs w:val="28"/>
          <w:lang w:val="en-US"/>
        </w:rPr>
        <w:t>Online</w:t>
      </w:r>
      <w:r w:rsidR="00761C14" w:rsidRPr="00761C14">
        <w:rPr>
          <w:rFonts w:ascii="Times New Roman" w:hAnsi="Times New Roman"/>
          <w:b/>
          <w:sz w:val="28"/>
          <w:szCs w:val="28"/>
        </w:rPr>
        <w:t>/</w:t>
      </w:r>
      <w:r w:rsidR="00761C14" w:rsidRPr="00761C14">
        <w:rPr>
          <w:rFonts w:ascii="Times New Roman" w:hAnsi="Times New Roman"/>
          <w:b/>
          <w:sz w:val="28"/>
          <w:szCs w:val="28"/>
          <w:lang w:val="en-US"/>
        </w:rPr>
        <w:t>Offline</w:t>
      </w:r>
      <w:r w:rsidR="00761C14" w:rsidRPr="00761C14">
        <w:rPr>
          <w:rFonts w:ascii="Times New Roman" w:hAnsi="Times New Roman"/>
          <w:b/>
          <w:sz w:val="28"/>
          <w:szCs w:val="28"/>
        </w:rPr>
        <w:t xml:space="preserve">-системы растворения </w:t>
      </w:r>
      <w:r w:rsidR="00761C14" w:rsidRPr="00761C14">
        <w:rPr>
          <w:rFonts w:ascii="Times New Roman" w:hAnsi="Times New Roman"/>
          <w:b/>
          <w:sz w:val="28"/>
          <w:szCs w:val="28"/>
          <w:lang w:val="en-US"/>
        </w:rPr>
        <w:t>UV</w:t>
      </w:r>
      <w:r w:rsidR="00761C14" w:rsidRPr="00761C14">
        <w:rPr>
          <w:rFonts w:ascii="Times New Roman" w:hAnsi="Times New Roman"/>
          <w:b/>
          <w:sz w:val="28"/>
          <w:szCs w:val="28"/>
        </w:rPr>
        <w:t>/</w:t>
      </w:r>
      <w:r w:rsidR="00761C14" w:rsidRPr="00761C14">
        <w:rPr>
          <w:rFonts w:ascii="Times New Roman" w:hAnsi="Times New Roman"/>
          <w:b/>
          <w:sz w:val="28"/>
          <w:szCs w:val="28"/>
          <w:lang w:val="en-US"/>
        </w:rPr>
        <w:t>VIS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Tr="008636EC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482701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8636EC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A70DB" w:rsidTr="00482701">
        <w:trPr>
          <w:trHeight w:val="19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8636EC">
            <w:pPr>
              <w:pStyle w:val="ConsPlusNormal"/>
              <w:tabs>
                <w:tab w:val="left" w:pos="3828"/>
              </w:tabs>
              <w:ind w:right="79"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>П.20</w:t>
            </w:r>
            <w:r w:rsidR="008636E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конкурсной документации</w:t>
            </w:r>
            <w:r w:rsidRPr="006A70DB">
              <w:rPr>
                <w:rFonts w:ascii="Times New Roman" w:hAnsi="Times New Roman"/>
                <w:sz w:val="20"/>
              </w:rPr>
              <w:t xml:space="preserve"> Технические требования к оборудованию</w:t>
            </w:r>
          </w:p>
        </w:tc>
      </w:tr>
      <w:tr w:rsidR="006A70DB" w:rsidTr="00482701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Система на 14 самоцентрирующихся сосудов.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ЖК экран или сенсорный.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Наличие звуковой сигнализации.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Возможность задать более 20 контрольных точек за 1 тест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Способ 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термостатирования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общая цельнотянутая бесшовная водяная баня с выносным 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виброизолированным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циркуляционным термостатом. 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Термостатирование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37±0,5°С.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Обязательно наличие функции контроля температуры в сосудах.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Обязательно наличие функции автоматического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вброса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сосуд лекарственной формы, обеспечивающей одновременное начала анализа для всех сосудов по достижении температуры, с возможностью ручного ввода.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Обязательное наличие автоматической системы отбора проб, обеспечивающей погружение и регулировку погружения 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пробоотборных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канюль в сосуды только на время отбора проб.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Наличие функции подъема и опускания верхней части аппарата, для смены сосудов и перемешивающих лопаток или корзинок.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Разборные штифты корзин и лопаток. Скорость вращения штифтов в диапазоне 20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  <w:lang w:val="be-BY"/>
              </w:rPr>
              <w:t>-2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  <w:lang w:val="be-BY"/>
              </w:rPr>
              <w:t>0 RPM.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Тестер растворимости должен комплектоваться станцией отбора проб</w:t>
            </w:r>
            <w:r w:rsidRPr="00761C14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  <w:t xml:space="preserve"> со следующими характеристиками: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11.1. возможность сохранения методик определения растворимости более 40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11.2. встроенное устройство фильтрации образца при помощи одноразовых фильтров;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11.3. возможность промывки, слива, замены среды;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11.4. возможность автоматического отбора образцов в стандартные 1,5 </w:t>
            </w:r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мл</w:t>
            </w:r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укупоренные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виалы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для ВЭЖХ, пробирки 10÷20 мл, с точностью +/- 0,5 мл;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11.5. специальная процедура для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высокопенных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субстанций;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11.6. станция отбора проб должна быть совместима со стандартными штативами для ВЭЖХ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11.7. насос поршневой, 14-ти канальный;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11.8 функция двойной фильтрации;</w:t>
            </w:r>
          </w:p>
          <w:p w:rsidR="00761C14" w:rsidRPr="00761C14" w:rsidRDefault="00761C14" w:rsidP="00E775B0">
            <w:pPr>
              <w:tabs>
                <w:tab w:val="left" w:pos="5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    11.9. объем отбора образца не менее 0,5-25 мл;</w:t>
            </w:r>
          </w:p>
          <w:p w:rsidR="00761C14" w:rsidRPr="00761C14" w:rsidRDefault="00761C14" w:rsidP="00E775B0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761C14">
              <w:rPr>
                <w:rFonts w:ascii="Times New Roman" w:eastAsia="MS Minngs" w:hAnsi="Times New Roman"/>
                <w:sz w:val="20"/>
                <w:szCs w:val="20"/>
              </w:rPr>
              <w:t xml:space="preserve">11.10. </w:t>
            </w:r>
            <w:proofErr w:type="gramStart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>автоматическое</w:t>
            </w:r>
            <w:proofErr w:type="gramEnd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>фотометрирование</w:t>
            </w:r>
            <w:proofErr w:type="spellEnd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 xml:space="preserve"> образца на </w:t>
            </w:r>
            <w:proofErr w:type="spellStart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>двухлучевом</w:t>
            </w:r>
            <w:proofErr w:type="spellEnd"/>
            <w:r w:rsidRPr="00761C14">
              <w:rPr>
                <w:rFonts w:ascii="Times New Roman" w:eastAsia="MS Minngs" w:hAnsi="Times New Roman"/>
                <w:sz w:val="20"/>
                <w:szCs w:val="20"/>
              </w:rPr>
              <w:t xml:space="preserve"> двенадцати канальном спектрофотометре </w:t>
            </w:r>
            <w:r w:rsidRPr="00761C14">
              <w:rPr>
                <w:rFonts w:ascii="Times New Roman" w:eastAsia="MS Minngs" w:hAnsi="Times New Roman"/>
                <w:sz w:val="20"/>
                <w:szCs w:val="20"/>
                <w:shd w:val="clear" w:color="auto" w:fill="FFFFFF"/>
              </w:rPr>
              <w:t>с изменяемой шириной щели монохроматора</w:t>
            </w:r>
            <w:r w:rsidRPr="00761C14">
              <w:rPr>
                <w:rFonts w:ascii="Times New Roman" w:eastAsia="MS Minngs" w:hAnsi="Times New Roman"/>
                <w:sz w:val="20"/>
                <w:szCs w:val="20"/>
              </w:rPr>
              <w:t>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/>
                <w:sz w:val="20"/>
                <w:szCs w:val="20"/>
                <w:lang w:val="be-BY"/>
              </w:rPr>
            </w:pPr>
            <w:r w:rsidRPr="00761C14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Наличие коллектора со </w:t>
            </w:r>
            <w:proofErr w:type="gramStart"/>
            <w:r w:rsidRPr="00761C14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следующими</w:t>
            </w:r>
            <w:proofErr w:type="gramEnd"/>
            <w:r w:rsidRPr="00761C14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 характеристики: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lastRenderedPageBreak/>
              <w:t>12.1. движение плеча-робота в направлениях X-Y отвечает всем требованиям автоматического отбора проб, таких как сбор, смешивание, аспирация и разбавление образцов;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12.2. погружение в пробу для сбора всего образцов с помощью промывки, разбавителя и механизма перемешивания;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12.3.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погружной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механизм прокалывает перегородки (предварительно разрезанные) флаконов, чтобы предотвратить потери при испарении;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12.4. специальный датчик определяет положение и тип лотка, используемого для предотвращения человеческих ошибок;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12.5. полностью </w:t>
            </w:r>
            <w:proofErr w:type="gramStart"/>
            <w:r w:rsidRPr="00761C14">
              <w:rPr>
                <w:rFonts w:ascii="Times New Roman" w:hAnsi="Times New Roman"/>
                <w:sz w:val="20"/>
                <w:szCs w:val="20"/>
              </w:rPr>
              <w:t>покрыт</w:t>
            </w:r>
            <w:proofErr w:type="gramEnd"/>
            <w:r w:rsidRPr="00761C14">
              <w:rPr>
                <w:rFonts w:ascii="Times New Roman" w:hAnsi="Times New Roman"/>
                <w:sz w:val="20"/>
                <w:szCs w:val="20"/>
              </w:rPr>
              <w:t>, чтобы предотвратить загрязнение и воздушные сквозняки, которые вызывают избыточное испарение собранных образцов;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12.6. эргономичный дизайн </w:t>
            </w:r>
            <w:proofErr w:type="gramStart"/>
            <w:r w:rsidRPr="00761C14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61C14">
              <w:rPr>
                <w:rFonts w:ascii="Times New Roman" w:hAnsi="Times New Roman"/>
                <w:sz w:val="20"/>
                <w:szCs w:val="20"/>
              </w:rPr>
              <w:t>экономия</w:t>
            </w:r>
            <w:proofErr w:type="gram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рабочего места;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12.7. легкое удаление лотка для отходов;</w:t>
            </w:r>
          </w:p>
          <w:p w:rsidR="00761C14" w:rsidRPr="00761C14" w:rsidRDefault="00761C14" w:rsidP="00E775B0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1C14">
              <w:rPr>
                <w:rFonts w:ascii="Times New Roman" w:hAnsi="Times New Roman"/>
                <w:sz w:val="20"/>
                <w:szCs w:val="20"/>
              </w:rPr>
              <w:t>12.8. 14 одноразовых шприцевых фильтров могут быть установлены для фильтрации после насоса;</w:t>
            </w:r>
            <w:proofErr w:type="gramEnd"/>
          </w:p>
          <w:p w:rsidR="00761C14" w:rsidRDefault="00761C14" w:rsidP="00E775B0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12.9. визуальная индикация состояния сборщика проб.</w:t>
            </w:r>
          </w:p>
          <w:p w:rsidR="00761C14" w:rsidRPr="00761C14" w:rsidRDefault="00761C14" w:rsidP="00E775B0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AgilentCondCyr-Regular" w:hAnsi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13. </w:t>
            </w:r>
            <w:r w:rsidRPr="00761C14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Набор стандартных аксессуаров для коллектора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13.1. комбинированный Штатив для коллектора для ВЭЖХ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и пробирок на 20 мл.</w:t>
            </w:r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1 шт.;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13.2. набор ВЭЖХ стеклянных </w:t>
            </w:r>
            <w:proofErr w:type="spellStart"/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>виал</w:t>
            </w:r>
            <w:proofErr w:type="spellEnd"/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1,5 мл 100шт.;</w:t>
            </w:r>
          </w:p>
          <w:p w:rsidR="00761C14" w:rsidRPr="00761C14" w:rsidRDefault="00761C14" w:rsidP="00E775B0">
            <w:pPr>
              <w:shd w:val="clear" w:color="auto" w:fill="FFFFFF"/>
              <w:tabs>
                <w:tab w:val="left" w:pos="567"/>
              </w:tabs>
              <w:spacing w:after="0" w:line="240" w:lineRule="auto"/>
              <w:ind w:firstLine="284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>13.3. набор стеклянных пробирок 10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÷</w:t>
            </w:r>
            <w:r w:rsidRPr="00761C14">
              <w:rPr>
                <w:rFonts w:ascii="Times New Roman" w:hAnsi="Times New Roman"/>
                <w:color w:val="000000"/>
                <w:sz w:val="20"/>
                <w:szCs w:val="20"/>
              </w:rPr>
              <w:t>20мл 100шт.</w:t>
            </w:r>
          </w:p>
          <w:p w:rsidR="00761C14" w:rsidRPr="00761C14" w:rsidRDefault="00761C14" w:rsidP="00E775B0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</w:pPr>
            <w:r w:rsidRPr="00761C14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  <w:t>Система подготовки среды: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14.1. объем среды для приготовления – не менее 8 л;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14.2. время, необходимое для приготовления 8 л среды – не более 15 мин;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14.3. количество входных отверстий для концентрата среды – 3;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14.4. погрешность смешивания с отношением концентрат-вода от 1:9 до 1:1 – не более 1%;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14.5. автоматическая очистка контейнера и трубопровода;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14.6. возможность сохранения не менее 20 методов приготовления;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14.7. возможность использования пенообразующей среды;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14.8. объем дозирования – 50-1000 мл;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14.9. погрешность дозирования – не более 1%;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14.10. погрешность взвешивания – не более 0,1% при 2 кг;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14.11. функция нагрева среды до 50 ºC с точностью ±0,5 ºC;</w:t>
            </w:r>
          </w:p>
          <w:p w:rsidR="00761C14" w:rsidRPr="00761C14" w:rsidRDefault="00761C14" w:rsidP="00E775B0">
            <w:pPr>
              <w:pStyle w:val="a6"/>
              <w:tabs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14.12. функция дегазации среды.    </w:t>
            </w:r>
          </w:p>
          <w:p w:rsidR="00761C14" w:rsidRPr="00E775B0" w:rsidRDefault="00E775B0" w:rsidP="00E775B0">
            <w:pPr>
              <w:spacing w:after="0" w:line="240" w:lineRule="auto"/>
              <w:ind w:firstLine="284"/>
              <w:jc w:val="both"/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15. 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Лицензионное </w:t>
            </w:r>
            <w:r w:rsidR="00761C14" w:rsidRPr="00E775B0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</w:rPr>
              <w:t xml:space="preserve">единое программное обеспечение 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должно осуществлять полное управление </w:t>
            </w:r>
            <w:r w:rsidR="00761C14" w:rsidRPr="00E775B0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</w:rPr>
              <w:t>системой растворения,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 соответствовать требованиям </w:t>
            </w:r>
            <w:r w:rsidR="00761C14" w:rsidRPr="00E775B0">
              <w:rPr>
                <w:rFonts w:ascii="Times New Roman" w:hAnsi="Times New Roman"/>
                <w:sz w:val="20"/>
                <w:szCs w:val="20"/>
                <w:lang w:val="en-US"/>
              </w:rPr>
              <w:t>GMP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>/</w:t>
            </w:r>
            <w:r w:rsidR="00761C14" w:rsidRPr="00E775B0">
              <w:rPr>
                <w:rFonts w:ascii="Times New Roman" w:hAnsi="Times New Roman"/>
                <w:sz w:val="20"/>
                <w:szCs w:val="20"/>
                <w:lang w:val="en-US"/>
              </w:rPr>
              <w:t>GLP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61C14" w:rsidRPr="00E775B0">
              <w:rPr>
                <w:rFonts w:ascii="Times New Roman" w:hAnsi="Times New Roman"/>
                <w:sz w:val="20"/>
                <w:szCs w:val="20"/>
                <w:lang w:val="en-US"/>
              </w:rPr>
              <w:t>EP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, ТКП 030-2017 приложение 11, </w:t>
            </w:r>
            <w:r w:rsidR="00761C14" w:rsidRPr="00E775B0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 21 </w:t>
            </w:r>
            <w:r w:rsidR="00761C14" w:rsidRPr="00E775B0">
              <w:rPr>
                <w:rFonts w:ascii="Times New Roman" w:hAnsi="Times New Roman"/>
                <w:sz w:val="20"/>
                <w:szCs w:val="20"/>
                <w:lang w:val="en-US"/>
              </w:rPr>
              <w:t>Part</w:t>
            </w:r>
            <w:r w:rsidR="00761C14" w:rsidRPr="00E775B0">
              <w:rPr>
                <w:rFonts w:ascii="Times New Roman" w:hAnsi="Times New Roman"/>
                <w:sz w:val="20"/>
                <w:szCs w:val="20"/>
              </w:rPr>
              <w:t xml:space="preserve"> 11</w:t>
            </w:r>
            <w:r w:rsidR="00761C14" w:rsidRPr="00E775B0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</w:rPr>
              <w:t>.</w:t>
            </w:r>
          </w:p>
          <w:p w:rsidR="00761C14" w:rsidRPr="00E775B0" w:rsidRDefault="00E775B0" w:rsidP="00E775B0">
            <w:pPr>
              <w:spacing w:after="0" w:line="240" w:lineRule="auto"/>
              <w:ind w:firstLine="284"/>
              <w:jc w:val="both"/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</w:rPr>
              <w:t xml:space="preserve">16. </w:t>
            </w:r>
            <w:r w:rsidR="00761C14" w:rsidRPr="00E775B0">
              <w:rPr>
                <w:rFonts w:ascii="Times New Roman" w:eastAsia="AgilentCondCyr-Regular" w:hAnsi="Times New Roman"/>
                <w:color w:val="000000" w:themeColor="text1"/>
                <w:sz w:val="20"/>
                <w:szCs w:val="20"/>
              </w:rPr>
              <w:t>В комплект поставки должны входить: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16.1. штатив под </w:t>
            </w:r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стандартные</w:t>
            </w:r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виалы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для ВЭЖХ; 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16.2. сосуды 1 л из прозрачного стекла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16.3. сосуды 1 л из темного стекла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16.4. шток (</w:t>
            </w:r>
            <w:proofErr w:type="spell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шафт</w:t>
            </w:r>
            <w:proofErr w:type="spell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16.5. лопасть стальная по 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USP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16.6. крепление корзины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16.7. корзина стандартная по 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USP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– 14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16.8. штоки и лопасти из нерж. стали</w:t>
            </w: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16.9.фильтры для канюль 10 мкм – 1000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16.10. с прибором должны поставляться инструменты и приспособления для правильной установки и </w:t>
            </w:r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центрирования</w:t>
            </w:r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как самого аппарата, так и сосудов и перемешивающих устройств.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16.11. набор для проведения ежедневной калибровки прибора; 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16.12. дезинфицирующий раствор для теплоносителя – 2 </w:t>
            </w:r>
            <w:proofErr w:type="spellStart"/>
            <w:proofErr w:type="gramStart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  <w:r w:rsidRPr="00761C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16.13. источник бесперебойного питания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>-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line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типа, обеспечивающий время автономной работы системы (при максимальной нагрузке) не менее 5 мин;</w:t>
            </w:r>
          </w:p>
          <w:p w:rsidR="00761C14" w:rsidRPr="00761C14" w:rsidRDefault="00761C14" w:rsidP="00E775B0">
            <w:pPr>
              <w:pStyle w:val="a7"/>
              <w:spacing w:before="0" w:beforeAutospacing="0" w:after="0" w:afterAutospacing="0"/>
              <w:ind w:firstLine="284"/>
              <w:jc w:val="both"/>
              <w:rPr>
                <w:sz w:val="20"/>
                <w:szCs w:val="20"/>
              </w:rPr>
            </w:pPr>
            <w:r w:rsidRPr="00761C14">
              <w:rPr>
                <w:sz w:val="20"/>
                <w:szCs w:val="20"/>
              </w:rPr>
              <w:t xml:space="preserve">16.14. черно-белый лазерный принтер. Поставляемый принтер должен быть сертифицирован на территории РБ. </w:t>
            </w:r>
            <w:proofErr w:type="gramStart"/>
            <w:r w:rsidRPr="00761C14">
              <w:rPr>
                <w:sz w:val="20"/>
                <w:szCs w:val="20"/>
              </w:rPr>
              <w:t>Расходные материалы к принтеру должны быть представлены на рынке РБ в свободной продаже;</w:t>
            </w:r>
            <w:proofErr w:type="gramEnd"/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1C14">
              <w:rPr>
                <w:rFonts w:ascii="Times New Roman" w:hAnsi="Times New Roman"/>
                <w:sz w:val="20"/>
                <w:szCs w:val="20"/>
              </w:rPr>
              <w:t>16.15. персональный компьютер в комплекте, позволяющий поддерживать программное обеспечение (характеристики не хуже:</w:t>
            </w:r>
            <w:proofErr w:type="gram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Core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i5 BOX, 3,4 ГГц; 8 Гб DDR III 1333 Гц;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nVidia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2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Gb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128bit; ЖКИ (LCD)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led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диагональ не менее 22’’, DVI,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D-Sub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; DVD-RW; HDD 2000Gb, порты: USB 2.0 (8x), PS/2 (2), RJ-45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Network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(1 + 1 USB-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Adapter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), VGA,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DisplayPort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line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line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out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mini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C14">
              <w:rPr>
                <w:rFonts w:ascii="Times New Roman" w:hAnsi="Times New Roman"/>
                <w:sz w:val="20"/>
                <w:szCs w:val="20"/>
              </w:rPr>
              <w:t>PCIe</w:t>
            </w:r>
            <w:proofErr w:type="spellEnd"/>
            <w:r w:rsidRPr="00761C1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16.16. персональный компьютер должен быть под управлением ОС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должна иметь поддержку компанией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на момент поставки оборудования.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16.17. документы: протоколы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PQ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на русском языке и руководство пользователя на русском языке.</w:t>
            </w:r>
          </w:p>
          <w:p w:rsidR="00761C14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 xml:space="preserve">16.18. стандарты для проведения </w:t>
            </w:r>
            <w:r w:rsidRPr="00761C14">
              <w:rPr>
                <w:rFonts w:ascii="Times New Roman" w:hAnsi="Times New Roman"/>
                <w:sz w:val="20"/>
                <w:szCs w:val="20"/>
                <w:lang w:val="en-US"/>
              </w:rPr>
              <w:t>PQ</w:t>
            </w:r>
            <w:r w:rsidRPr="00761C14">
              <w:rPr>
                <w:rFonts w:ascii="Times New Roman" w:hAnsi="Times New Roman"/>
                <w:sz w:val="20"/>
                <w:szCs w:val="20"/>
              </w:rPr>
              <w:t xml:space="preserve"> поставляет Поставщик.</w:t>
            </w:r>
          </w:p>
          <w:p w:rsidR="00761C14" w:rsidRPr="00761C14" w:rsidRDefault="00761C14" w:rsidP="00E775B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61C14">
              <w:rPr>
                <w:rFonts w:ascii="Times New Roman" w:hAnsi="Times New Roman"/>
                <w:b/>
                <w:sz w:val="20"/>
                <w:szCs w:val="20"/>
              </w:rPr>
              <w:t>Общие требования:</w:t>
            </w:r>
          </w:p>
          <w:p w:rsidR="00761C14" w:rsidRPr="00761C14" w:rsidRDefault="00761C14" w:rsidP="00E775B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Закупаемое оборудование, запасные части и расходные материалы должны быть новыми.</w:t>
            </w:r>
          </w:p>
          <w:p w:rsidR="00761C14" w:rsidRPr="00761C14" w:rsidRDefault="00761C14" w:rsidP="00E775B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Соответствие стандартам безопасности (СЕ)</w:t>
            </w:r>
          </w:p>
          <w:p w:rsidR="00761C14" w:rsidRPr="00761C14" w:rsidRDefault="00761C14" w:rsidP="00E77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В конкурсных предложениях необходимо предоставлять подробную спецификацию с отдельным указанием всех составляющих компонентов в соответствии с требованиями технического задания, их каталожных или других идентификационных номеров. Для подтверждения технических характеристик необходимо предоставить документальное подтверждение (техническую спецификацию) на фирменном бланке завода-изготовителя.</w:t>
            </w:r>
          </w:p>
          <w:p w:rsidR="00761C14" w:rsidRPr="00761C14" w:rsidRDefault="00761C14" w:rsidP="00E775B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Наличие в комплекте поставки следующих документов: сертификат происхождения,  инструкция по эксплуатации и обслуживанию оборудования на русском языке на бумажном и электронном носителе, техническая документация.</w:t>
            </w:r>
          </w:p>
          <w:p w:rsidR="00761C14" w:rsidRPr="00761C14" w:rsidRDefault="00761C14" w:rsidP="00E775B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hAnsi="Times New Roman"/>
                <w:sz w:val="20"/>
                <w:szCs w:val="20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  <w:p w:rsidR="006A70DB" w:rsidRPr="00761C14" w:rsidRDefault="00761C14" w:rsidP="00E775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C14">
              <w:rPr>
                <w:rFonts w:ascii="Times New Roman" w:eastAsia="MS Minngs" w:hAnsi="Times New Roman"/>
                <w:sz w:val="20"/>
                <w:szCs w:val="20"/>
              </w:rPr>
              <w:t>Поставляемое оборудование должно быть аттестовано в Государственном метрологическом органе.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482701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4F0CD2" w:rsidRPr="004F0CD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gilentCondCyr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04590"/>
    <w:multiLevelType w:val="hybridMultilevel"/>
    <w:tmpl w:val="DC24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F3014"/>
    <w:multiLevelType w:val="hybridMultilevel"/>
    <w:tmpl w:val="5C7437A8"/>
    <w:lvl w:ilvl="0" w:tplc="494C6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123D2"/>
    <w:multiLevelType w:val="hybridMultilevel"/>
    <w:tmpl w:val="F4782186"/>
    <w:lvl w:ilvl="0" w:tplc="494C6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57FE6"/>
    <w:multiLevelType w:val="hybridMultilevel"/>
    <w:tmpl w:val="3222B544"/>
    <w:lvl w:ilvl="0" w:tplc="E0C0D2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5E4121C"/>
    <w:multiLevelType w:val="hybridMultilevel"/>
    <w:tmpl w:val="EDCC6160"/>
    <w:lvl w:ilvl="0" w:tplc="D0D2857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473F22"/>
    <w:multiLevelType w:val="hybridMultilevel"/>
    <w:tmpl w:val="CC2EB1E2"/>
    <w:lvl w:ilvl="0" w:tplc="910873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2758E4"/>
    <w:multiLevelType w:val="hybridMultilevel"/>
    <w:tmpl w:val="D188DA6E"/>
    <w:lvl w:ilvl="0" w:tplc="5420DAA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373045"/>
    <w:rsid w:val="00445E9E"/>
    <w:rsid w:val="00482701"/>
    <w:rsid w:val="004F0CD2"/>
    <w:rsid w:val="00511C1D"/>
    <w:rsid w:val="005361C4"/>
    <w:rsid w:val="005B3242"/>
    <w:rsid w:val="00655BF2"/>
    <w:rsid w:val="006A70DB"/>
    <w:rsid w:val="00722EC7"/>
    <w:rsid w:val="00761C14"/>
    <w:rsid w:val="00777940"/>
    <w:rsid w:val="008636EC"/>
    <w:rsid w:val="008F2A61"/>
    <w:rsid w:val="00C901AE"/>
    <w:rsid w:val="00D82768"/>
    <w:rsid w:val="00E0227B"/>
    <w:rsid w:val="00E230C2"/>
    <w:rsid w:val="00E775B0"/>
    <w:rsid w:val="00F8684F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761C1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cp:lastPrinted>2021-04-16T07:03:00Z</cp:lastPrinted>
  <dcterms:created xsi:type="dcterms:W3CDTF">2021-02-10T07:17:00Z</dcterms:created>
  <dcterms:modified xsi:type="dcterms:W3CDTF">2021-04-16T07:03:00Z</dcterms:modified>
</cp:coreProperties>
</file>